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4C" w:rsidRDefault="00D50E4C" w:rsidP="00D50E4C">
      <w:pPr>
        <w:pStyle w:val="1"/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4C" w:rsidRPr="00C044E2" w:rsidRDefault="00D50E4C" w:rsidP="00C044E2">
      <w:pPr>
        <w:pStyle w:val="1"/>
        <w:spacing w:before="0" w:after="0"/>
        <w:jc w:val="center"/>
        <w:rPr>
          <w:rFonts w:ascii="Times New Roman" w:hAnsi="Times New Roman"/>
          <w:sz w:val="24"/>
        </w:rPr>
      </w:pPr>
      <w:r w:rsidRPr="00C044E2">
        <w:rPr>
          <w:rFonts w:ascii="Times New Roman" w:hAnsi="Times New Roman"/>
          <w:sz w:val="24"/>
        </w:rPr>
        <w:t>СВАТІВСЬКА МІСЬКА РАДА</w:t>
      </w:r>
    </w:p>
    <w:p w:rsidR="00D50E4C" w:rsidRPr="00C044E2" w:rsidRDefault="00D50E4C" w:rsidP="00C044E2">
      <w:pPr>
        <w:jc w:val="center"/>
        <w:rPr>
          <w:sz w:val="24"/>
          <w:szCs w:val="24"/>
          <w:lang w:val="uk-UA"/>
        </w:rPr>
      </w:pPr>
      <w:r w:rsidRPr="00C044E2">
        <w:rPr>
          <w:sz w:val="24"/>
          <w:szCs w:val="24"/>
          <w:lang w:val="uk-UA"/>
        </w:rPr>
        <w:t>СЬОМОГО СКЛИКАННЯ</w:t>
      </w:r>
    </w:p>
    <w:p w:rsidR="00D50E4C" w:rsidRDefault="00D50E4C" w:rsidP="00C044E2">
      <w:pPr>
        <w:tabs>
          <w:tab w:val="left" w:pos="6237"/>
        </w:tabs>
        <w:jc w:val="center"/>
        <w:rPr>
          <w:sz w:val="24"/>
          <w:szCs w:val="24"/>
          <w:lang w:val="uk-UA"/>
        </w:rPr>
      </w:pPr>
      <w:r w:rsidRPr="00C044E2">
        <w:rPr>
          <w:sz w:val="24"/>
          <w:szCs w:val="24"/>
          <w:lang w:val="uk-UA"/>
        </w:rPr>
        <w:t>ОДИНАДЦЯТА СЕСІЯ</w:t>
      </w:r>
    </w:p>
    <w:p w:rsidR="00C044E2" w:rsidRPr="00C044E2" w:rsidRDefault="00C044E2" w:rsidP="00C044E2">
      <w:pPr>
        <w:tabs>
          <w:tab w:val="left" w:pos="6237"/>
        </w:tabs>
        <w:jc w:val="center"/>
        <w:rPr>
          <w:sz w:val="24"/>
          <w:szCs w:val="24"/>
          <w:lang w:val="uk-UA"/>
        </w:rPr>
      </w:pPr>
    </w:p>
    <w:p w:rsidR="00D50E4C" w:rsidRPr="00C044E2" w:rsidRDefault="00D50E4C" w:rsidP="00C044E2">
      <w:pPr>
        <w:jc w:val="center"/>
        <w:rPr>
          <w:b/>
          <w:bCs/>
          <w:sz w:val="28"/>
          <w:szCs w:val="28"/>
          <w:lang w:val="uk-UA"/>
        </w:rPr>
      </w:pPr>
      <w:r w:rsidRPr="00C044E2">
        <w:rPr>
          <w:b/>
          <w:bCs/>
          <w:sz w:val="28"/>
          <w:szCs w:val="28"/>
          <w:lang w:val="uk-UA"/>
        </w:rPr>
        <w:t>РІШЕННЯ</w:t>
      </w:r>
    </w:p>
    <w:p w:rsidR="00D50E4C" w:rsidRPr="00C044E2" w:rsidRDefault="00D50E4C" w:rsidP="00C044E2">
      <w:pPr>
        <w:jc w:val="center"/>
        <w:rPr>
          <w:b/>
          <w:bCs/>
          <w:sz w:val="24"/>
          <w:szCs w:val="24"/>
          <w:lang w:val="uk-UA"/>
        </w:rPr>
      </w:pPr>
    </w:p>
    <w:p w:rsidR="00C044E2" w:rsidRDefault="00D50E4C" w:rsidP="00C044E2">
      <w:pPr>
        <w:rPr>
          <w:sz w:val="24"/>
          <w:szCs w:val="24"/>
          <w:lang w:val="uk-UA"/>
        </w:rPr>
      </w:pPr>
      <w:r w:rsidRPr="00C044E2">
        <w:rPr>
          <w:sz w:val="24"/>
          <w:szCs w:val="24"/>
          <w:lang w:val="uk-UA"/>
        </w:rPr>
        <w:t>в</w:t>
      </w:r>
      <w:proofErr w:type="spellStart"/>
      <w:r w:rsidRPr="00C044E2">
        <w:rPr>
          <w:sz w:val="24"/>
          <w:szCs w:val="24"/>
        </w:rPr>
        <w:t>ід</w:t>
      </w:r>
      <w:proofErr w:type="spellEnd"/>
      <w:r w:rsidRPr="00C044E2">
        <w:rPr>
          <w:sz w:val="24"/>
          <w:szCs w:val="24"/>
        </w:rPr>
        <w:t xml:space="preserve"> </w:t>
      </w:r>
      <w:r w:rsidRPr="00C044E2">
        <w:rPr>
          <w:sz w:val="24"/>
          <w:szCs w:val="24"/>
          <w:lang w:val="uk-UA"/>
        </w:rPr>
        <w:t xml:space="preserve"> 24 січня</w:t>
      </w:r>
      <w:r w:rsidRPr="00C044E2">
        <w:rPr>
          <w:sz w:val="24"/>
          <w:szCs w:val="24"/>
        </w:rPr>
        <w:t xml:space="preserve"> 201</w:t>
      </w:r>
      <w:r w:rsidRPr="00C044E2">
        <w:rPr>
          <w:sz w:val="24"/>
          <w:szCs w:val="24"/>
          <w:lang w:val="uk-UA"/>
        </w:rPr>
        <w:t>7</w:t>
      </w:r>
      <w:r w:rsidRPr="00C044E2">
        <w:rPr>
          <w:sz w:val="24"/>
          <w:szCs w:val="24"/>
        </w:rPr>
        <w:t xml:space="preserve"> р.    </w:t>
      </w:r>
      <w:r w:rsidRPr="00C044E2">
        <w:rPr>
          <w:sz w:val="24"/>
          <w:szCs w:val="24"/>
          <w:lang w:val="uk-UA"/>
        </w:rPr>
        <w:tab/>
      </w:r>
      <w:r w:rsidRPr="00C044E2">
        <w:rPr>
          <w:sz w:val="24"/>
          <w:szCs w:val="24"/>
          <w:lang w:val="uk-UA"/>
        </w:rPr>
        <w:tab/>
        <w:t xml:space="preserve">      м. Сватове</w:t>
      </w:r>
      <w:r w:rsidRPr="00C044E2">
        <w:rPr>
          <w:sz w:val="24"/>
          <w:szCs w:val="24"/>
        </w:rPr>
        <w:t xml:space="preserve">                 </w:t>
      </w:r>
      <w:r w:rsidRPr="00C044E2">
        <w:rPr>
          <w:sz w:val="24"/>
          <w:szCs w:val="24"/>
          <w:lang w:val="uk-UA"/>
        </w:rPr>
        <w:t xml:space="preserve">       </w:t>
      </w:r>
      <w:r w:rsidRPr="00C044E2">
        <w:rPr>
          <w:sz w:val="24"/>
          <w:szCs w:val="24"/>
          <w:lang w:val="uk-UA"/>
        </w:rPr>
        <w:tab/>
        <w:t xml:space="preserve">№ </w:t>
      </w:r>
      <w:r w:rsidRPr="00C044E2">
        <w:rPr>
          <w:b/>
          <w:sz w:val="24"/>
          <w:szCs w:val="24"/>
          <w:u w:val="single"/>
          <w:lang w:val="uk-UA"/>
        </w:rPr>
        <w:t xml:space="preserve"> 11/</w:t>
      </w:r>
      <w:r w:rsidR="003A7AC5">
        <w:rPr>
          <w:b/>
          <w:sz w:val="24"/>
          <w:szCs w:val="24"/>
          <w:u w:val="single"/>
          <w:lang w:val="uk-UA"/>
        </w:rPr>
        <w:t>5</w:t>
      </w:r>
      <w:bookmarkStart w:id="0" w:name="_GoBack"/>
      <w:bookmarkEnd w:id="0"/>
      <w:r w:rsidRPr="00C044E2">
        <w:rPr>
          <w:sz w:val="24"/>
          <w:szCs w:val="24"/>
          <w:lang w:val="uk-UA"/>
        </w:rPr>
        <w:t xml:space="preserve"> </w:t>
      </w:r>
    </w:p>
    <w:p w:rsidR="00C044E2" w:rsidRPr="00C044E2" w:rsidRDefault="00D50E4C" w:rsidP="00C044E2">
      <w:pPr>
        <w:rPr>
          <w:sz w:val="24"/>
          <w:szCs w:val="24"/>
          <w:lang w:val="uk-UA"/>
        </w:rPr>
      </w:pPr>
      <w:r w:rsidRPr="00C044E2">
        <w:rPr>
          <w:sz w:val="24"/>
          <w:szCs w:val="24"/>
          <w:lang w:val="uk-UA"/>
        </w:rPr>
        <w:t xml:space="preserve"> </w:t>
      </w:r>
    </w:p>
    <w:p w:rsidR="00D50E4C" w:rsidRPr="00C044E2" w:rsidRDefault="00D50E4C" w:rsidP="00C044E2">
      <w:pPr>
        <w:tabs>
          <w:tab w:val="left" w:pos="3828"/>
          <w:tab w:val="left" w:pos="4253"/>
        </w:tabs>
        <w:rPr>
          <w:lang w:val="uk-UA"/>
        </w:rPr>
      </w:pPr>
      <w:r w:rsidRPr="00C044E2">
        <w:rPr>
          <w:sz w:val="24"/>
          <w:szCs w:val="24"/>
          <w:lang w:val="uk-UA"/>
        </w:rPr>
        <w:t xml:space="preserve">   </w:t>
      </w:r>
      <w:r w:rsidRPr="00C044E2">
        <w:rPr>
          <w:sz w:val="24"/>
          <w:szCs w:val="24"/>
        </w:rPr>
        <w:t xml:space="preserve">  </w:t>
      </w:r>
      <w:r w:rsidRPr="00C044E2">
        <w:rPr>
          <w:sz w:val="24"/>
          <w:szCs w:val="24"/>
          <w:lang w:val="uk-UA"/>
        </w:rPr>
        <w:t xml:space="preserve">    </w:t>
      </w:r>
    </w:p>
    <w:p w:rsidR="00C044E2" w:rsidRPr="00C044E2" w:rsidRDefault="00D50E4C" w:rsidP="00C044E2">
      <w:pPr>
        <w:jc w:val="both"/>
        <w:rPr>
          <w:b/>
          <w:i/>
          <w:sz w:val="26"/>
          <w:szCs w:val="26"/>
          <w:lang w:val="uk-UA"/>
        </w:rPr>
      </w:pPr>
      <w:r w:rsidRPr="00C044E2">
        <w:rPr>
          <w:b/>
          <w:i/>
          <w:sz w:val="26"/>
          <w:szCs w:val="26"/>
          <w:lang w:val="uk-UA"/>
        </w:rPr>
        <w:t xml:space="preserve">«Про розміщення тимчасово </w:t>
      </w:r>
    </w:p>
    <w:p w:rsidR="00C044E2" w:rsidRPr="00C044E2" w:rsidRDefault="00C044E2" w:rsidP="00C044E2">
      <w:pPr>
        <w:tabs>
          <w:tab w:val="left" w:pos="3969"/>
        </w:tabs>
        <w:jc w:val="both"/>
        <w:rPr>
          <w:b/>
          <w:i/>
          <w:sz w:val="26"/>
          <w:szCs w:val="26"/>
          <w:lang w:val="uk-UA"/>
        </w:rPr>
      </w:pPr>
      <w:r w:rsidRPr="00C044E2">
        <w:rPr>
          <w:b/>
          <w:i/>
          <w:sz w:val="26"/>
          <w:szCs w:val="26"/>
          <w:lang w:val="uk-UA"/>
        </w:rPr>
        <w:t>в</w:t>
      </w:r>
      <w:r w:rsidR="00D50E4C" w:rsidRPr="00C044E2">
        <w:rPr>
          <w:b/>
          <w:i/>
          <w:sz w:val="26"/>
          <w:szCs w:val="26"/>
          <w:lang w:val="uk-UA"/>
        </w:rPr>
        <w:t>ільних</w:t>
      </w:r>
      <w:r w:rsidRPr="00C044E2">
        <w:rPr>
          <w:b/>
          <w:i/>
          <w:sz w:val="26"/>
          <w:szCs w:val="26"/>
          <w:lang w:val="uk-UA"/>
        </w:rPr>
        <w:t xml:space="preserve"> </w:t>
      </w:r>
      <w:r w:rsidR="00D50E4C" w:rsidRPr="00C044E2">
        <w:rPr>
          <w:b/>
          <w:i/>
          <w:sz w:val="26"/>
          <w:szCs w:val="26"/>
          <w:lang w:val="uk-UA"/>
        </w:rPr>
        <w:t xml:space="preserve"> бюджетних коштів </w:t>
      </w:r>
    </w:p>
    <w:p w:rsidR="00D50E4C" w:rsidRPr="00C044E2" w:rsidRDefault="00D50E4C" w:rsidP="00C044E2">
      <w:pPr>
        <w:tabs>
          <w:tab w:val="left" w:pos="3969"/>
        </w:tabs>
        <w:jc w:val="both"/>
        <w:rPr>
          <w:b/>
          <w:i/>
          <w:sz w:val="26"/>
          <w:szCs w:val="26"/>
          <w:lang w:val="uk-UA"/>
        </w:rPr>
      </w:pPr>
      <w:r w:rsidRPr="00C044E2">
        <w:rPr>
          <w:b/>
          <w:i/>
          <w:sz w:val="26"/>
          <w:szCs w:val="26"/>
          <w:lang w:val="uk-UA"/>
        </w:rPr>
        <w:t>в установах банків»</w:t>
      </w:r>
    </w:p>
    <w:p w:rsidR="00D50E4C" w:rsidRPr="00C044E2" w:rsidRDefault="00D50E4C" w:rsidP="00C044E2">
      <w:pPr>
        <w:rPr>
          <w:lang w:val="uk-UA"/>
        </w:rPr>
      </w:pPr>
    </w:p>
    <w:p w:rsidR="00D50E4C" w:rsidRPr="00C044E2" w:rsidRDefault="00D50E4C" w:rsidP="00C044E2">
      <w:pPr>
        <w:rPr>
          <w:lang w:val="uk-UA"/>
        </w:rPr>
      </w:pPr>
    </w:p>
    <w:p w:rsidR="00D50E4C" w:rsidRPr="00C044E2" w:rsidRDefault="00EF637F" w:rsidP="00C044E2">
      <w:pPr>
        <w:tabs>
          <w:tab w:val="left" w:pos="7167"/>
        </w:tabs>
        <w:ind w:firstLine="700"/>
        <w:jc w:val="both"/>
        <w:rPr>
          <w:sz w:val="24"/>
          <w:szCs w:val="24"/>
          <w:lang w:val="uk-UA"/>
        </w:rPr>
      </w:pPr>
      <w:r w:rsidRPr="00C044E2">
        <w:rPr>
          <w:sz w:val="24"/>
          <w:szCs w:val="24"/>
          <w:lang w:val="uk-UA"/>
        </w:rPr>
        <w:t>З метою збільшення дох</w:t>
      </w:r>
      <w:r w:rsidR="0095442B" w:rsidRPr="00C044E2">
        <w:rPr>
          <w:sz w:val="24"/>
          <w:szCs w:val="24"/>
          <w:lang w:val="uk-UA"/>
        </w:rPr>
        <w:t>о</w:t>
      </w:r>
      <w:r w:rsidRPr="00C044E2">
        <w:rPr>
          <w:sz w:val="24"/>
          <w:szCs w:val="24"/>
          <w:lang w:val="uk-UA"/>
        </w:rPr>
        <w:t xml:space="preserve">дної частини міського бюджету, керуючись </w:t>
      </w:r>
      <w:r w:rsidR="0095442B" w:rsidRPr="00C044E2">
        <w:rPr>
          <w:sz w:val="24"/>
          <w:szCs w:val="24"/>
          <w:lang w:val="uk-UA"/>
        </w:rPr>
        <w:t xml:space="preserve">частиною 23 статті 26,  частиною 1 статті 59  Закону України «Про місцеве самоврядування в Україні», 14, 15, </w:t>
      </w:r>
      <w:r w:rsidRPr="00C044E2">
        <w:rPr>
          <w:sz w:val="24"/>
          <w:szCs w:val="24"/>
          <w:lang w:val="uk-UA"/>
        </w:rPr>
        <w:t>ч. 8 ст. 16, ст..115 Бюджетного кодексу України</w:t>
      </w:r>
      <w:r w:rsidR="0095442B" w:rsidRPr="00C044E2">
        <w:rPr>
          <w:sz w:val="24"/>
          <w:szCs w:val="24"/>
          <w:lang w:val="uk-UA"/>
        </w:rPr>
        <w:t xml:space="preserve"> № 2456-VI від 08.07.2010р.</w:t>
      </w:r>
      <w:r w:rsidRPr="00C044E2">
        <w:rPr>
          <w:sz w:val="24"/>
          <w:szCs w:val="24"/>
          <w:lang w:val="uk-UA"/>
        </w:rPr>
        <w:t xml:space="preserve">, Порядку розміщення тимчасово вільних коштів місцевих бюджетів на вкладних (депозитних) рахунках у банках, затвердженого постановою Кабінету Міністрів України від 12 січня 2011 року № 6 зі змінами, </w:t>
      </w:r>
    </w:p>
    <w:p w:rsidR="00D50E4C" w:rsidRPr="00C044E2" w:rsidRDefault="00D50E4C" w:rsidP="00C044E2">
      <w:pPr>
        <w:jc w:val="both"/>
        <w:rPr>
          <w:lang w:val="uk-UA"/>
        </w:rPr>
      </w:pPr>
    </w:p>
    <w:p w:rsidR="00D50E4C" w:rsidRPr="00C044E2" w:rsidRDefault="00D50E4C" w:rsidP="00C044E2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C044E2">
        <w:rPr>
          <w:b/>
          <w:i/>
          <w:sz w:val="28"/>
          <w:szCs w:val="28"/>
          <w:lang w:val="uk-UA"/>
        </w:rPr>
        <w:t>Сватівська</w:t>
      </w:r>
      <w:proofErr w:type="spellEnd"/>
      <w:r w:rsidRPr="00C044E2">
        <w:rPr>
          <w:b/>
          <w:i/>
          <w:sz w:val="28"/>
          <w:szCs w:val="28"/>
          <w:lang w:val="uk-UA"/>
        </w:rPr>
        <w:t xml:space="preserve">  міська  рада</w:t>
      </w:r>
    </w:p>
    <w:p w:rsidR="00D50E4C" w:rsidRPr="00C044E2" w:rsidRDefault="00D50E4C" w:rsidP="00C044E2">
      <w:pPr>
        <w:jc w:val="center"/>
        <w:rPr>
          <w:b/>
          <w:lang w:val="uk-UA"/>
        </w:rPr>
      </w:pPr>
    </w:p>
    <w:p w:rsidR="00D50E4C" w:rsidRPr="00C044E2" w:rsidRDefault="00D50E4C" w:rsidP="00C044E2">
      <w:pPr>
        <w:jc w:val="center"/>
        <w:rPr>
          <w:b/>
          <w:sz w:val="28"/>
          <w:szCs w:val="28"/>
          <w:lang w:val="uk-UA"/>
        </w:rPr>
      </w:pPr>
      <w:r w:rsidRPr="00C044E2">
        <w:rPr>
          <w:b/>
          <w:sz w:val="28"/>
          <w:szCs w:val="28"/>
          <w:lang w:val="uk-UA"/>
        </w:rPr>
        <w:t>ВИРІШИЛА:</w:t>
      </w:r>
    </w:p>
    <w:p w:rsidR="002908C7" w:rsidRPr="00C044E2" w:rsidRDefault="0095442B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1. Д</w:t>
      </w:r>
      <w:r w:rsidR="00D50E4C" w:rsidRPr="00C044E2">
        <w:rPr>
          <w:lang w:val="uk-UA"/>
        </w:rPr>
        <w:t xml:space="preserve">озволити </w:t>
      </w:r>
      <w:proofErr w:type="spellStart"/>
      <w:r w:rsidRPr="00C044E2">
        <w:rPr>
          <w:lang w:val="uk-UA"/>
        </w:rPr>
        <w:t>Сватівському</w:t>
      </w:r>
      <w:proofErr w:type="spellEnd"/>
      <w:r w:rsidRPr="00C044E2">
        <w:rPr>
          <w:lang w:val="uk-UA"/>
        </w:rPr>
        <w:t xml:space="preserve"> міському голові</w:t>
      </w:r>
      <w:r w:rsidR="00D50E4C" w:rsidRPr="00C044E2">
        <w:rPr>
          <w:lang w:val="uk-UA"/>
        </w:rPr>
        <w:t xml:space="preserve"> у порядку, визначеному Кабінетом Міністрів України,  здійснювати в межах поточного бюджетного періоду розміщення на конкурсних засадах тимчасово вільних коштів міського  бюджету </w:t>
      </w:r>
      <w:r w:rsidRPr="00C044E2">
        <w:rPr>
          <w:lang w:val="uk-UA"/>
        </w:rPr>
        <w:t xml:space="preserve">в розмірі 2000000 (два мільйони) гривень </w:t>
      </w:r>
      <w:r w:rsidR="00D50E4C" w:rsidRPr="00C044E2">
        <w:rPr>
          <w:lang w:val="uk-UA"/>
        </w:rPr>
        <w:t>на депозитах в установах банків з зарахуванням відсотків за їх користування до загального фонду міського бюджету.</w:t>
      </w:r>
    </w:p>
    <w:p w:rsidR="0095442B" w:rsidRPr="00C044E2" w:rsidRDefault="0095442B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2</w:t>
      </w:r>
      <w:r w:rsidR="002908C7" w:rsidRPr="00C044E2">
        <w:rPr>
          <w:lang w:val="uk-UA"/>
        </w:rPr>
        <w:t>. Створити конкурсну комісію з питань розміщення тимчасово вільних коштів міського бюджету на вкладних (депозитних) рахунках у банках у складі</w:t>
      </w:r>
      <w:r w:rsidRPr="00C044E2">
        <w:rPr>
          <w:lang w:val="uk-UA"/>
        </w:rPr>
        <w:t>:</w:t>
      </w:r>
    </w:p>
    <w:p w:rsidR="0095442B" w:rsidRPr="00C044E2" w:rsidRDefault="0095442B" w:rsidP="00C044E2">
      <w:pPr>
        <w:pStyle w:val="a5"/>
        <w:spacing w:before="0" w:beforeAutospacing="0" w:after="0" w:afterAutospacing="0"/>
        <w:ind w:firstLine="300"/>
        <w:jc w:val="both"/>
        <w:rPr>
          <w:lang w:val="uk-UA"/>
        </w:rPr>
      </w:pPr>
      <w:r w:rsidRPr="00C044E2">
        <w:rPr>
          <w:lang w:val="uk-UA"/>
        </w:rPr>
        <w:t xml:space="preserve">Голова комісії: Рибалко Євген Вікторович, </w:t>
      </w:r>
      <w:proofErr w:type="spellStart"/>
      <w:r w:rsidRPr="00C044E2">
        <w:rPr>
          <w:lang w:val="uk-UA"/>
        </w:rPr>
        <w:t>Сватівський</w:t>
      </w:r>
      <w:proofErr w:type="spellEnd"/>
      <w:r w:rsidRPr="00C044E2">
        <w:rPr>
          <w:lang w:val="uk-UA"/>
        </w:rPr>
        <w:t xml:space="preserve"> міський голова;</w:t>
      </w:r>
    </w:p>
    <w:p w:rsidR="000F5DAA" w:rsidRPr="00C044E2" w:rsidRDefault="0095442B" w:rsidP="00C044E2">
      <w:pPr>
        <w:pStyle w:val="a5"/>
        <w:spacing w:before="0" w:beforeAutospacing="0" w:after="0" w:afterAutospacing="0"/>
        <w:ind w:firstLine="300"/>
        <w:jc w:val="both"/>
        <w:rPr>
          <w:lang w:val="uk-UA"/>
        </w:rPr>
      </w:pPr>
      <w:r w:rsidRPr="00C044E2">
        <w:rPr>
          <w:lang w:val="uk-UA"/>
        </w:rPr>
        <w:t xml:space="preserve">Члени комісії: </w:t>
      </w:r>
    </w:p>
    <w:p w:rsidR="0095442B" w:rsidRPr="00C044E2" w:rsidRDefault="000F5DAA" w:rsidP="00C044E2">
      <w:pPr>
        <w:pStyle w:val="a5"/>
        <w:spacing w:before="0" w:beforeAutospacing="0" w:after="0" w:afterAutospacing="0"/>
        <w:ind w:firstLine="300"/>
        <w:jc w:val="both"/>
        <w:rPr>
          <w:lang w:val="uk-UA"/>
        </w:rPr>
      </w:pPr>
      <w:proofErr w:type="spellStart"/>
      <w:r w:rsidRPr="00C044E2">
        <w:rPr>
          <w:lang w:val="uk-UA"/>
        </w:rPr>
        <w:t>Варибрус</w:t>
      </w:r>
      <w:proofErr w:type="spellEnd"/>
      <w:r w:rsidRPr="00C044E2">
        <w:rPr>
          <w:lang w:val="uk-UA"/>
        </w:rPr>
        <w:t xml:space="preserve"> Наталія Олександрівна, керівник ФРВ </w:t>
      </w:r>
      <w:proofErr w:type="spellStart"/>
      <w:r w:rsidRPr="00C044E2">
        <w:rPr>
          <w:lang w:val="uk-UA"/>
        </w:rPr>
        <w:t>Сватівської</w:t>
      </w:r>
      <w:proofErr w:type="spellEnd"/>
      <w:r w:rsidRPr="00C044E2">
        <w:rPr>
          <w:lang w:val="uk-UA"/>
        </w:rPr>
        <w:t xml:space="preserve"> міської ради;</w:t>
      </w:r>
    </w:p>
    <w:p w:rsidR="000F5DAA" w:rsidRPr="00C044E2" w:rsidRDefault="000F5DAA" w:rsidP="00C044E2">
      <w:pPr>
        <w:pStyle w:val="a5"/>
        <w:spacing w:before="0" w:beforeAutospacing="0" w:after="0" w:afterAutospacing="0"/>
        <w:ind w:firstLine="300"/>
        <w:jc w:val="both"/>
        <w:rPr>
          <w:lang w:val="uk-UA"/>
        </w:rPr>
      </w:pPr>
      <w:proofErr w:type="spellStart"/>
      <w:r w:rsidRPr="00C044E2">
        <w:rPr>
          <w:lang w:val="uk-UA"/>
        </w:rPr>
        <w:t>Ачкасова</w:t>
      </w:r>
      <w:proofErr w:type="spellEnd"/>
      <w:r w:rsidRPr="00C044E2">
        <w:rPr>
          <w:lang w:val="uk-UA"/>
        </w:rPr>
        <w:t xml:space="preserve"> Світлана Олексіївна, провідний спеціаліст – юрист </w:t>
      </w:r>
      <w:proofErr w:type="spellStart"/>
      <w:r w:rsidR="00CC011E" w:rsidRPr="00C044E2">
        <w:rPr>
          <w:lang w:val="uk-UA"/>
        </w:rPr>
        <w:t>Сватівської</w:t>
      </w:r>
      <w:proofErr w:type="spellEnd"/>
      <w:r w:rsidR="00CC011E" w:rsidRPr="00C044E2">
        <w:rPr>
          <w:lang w:val="uk-UA"/>
        </w:rPr>
        <w:t xml:space="preserve"> міської рад</w:t>
      </w:r>
      <w:r w:rsidR="00C24A53" w:rsidRPr="00C044E2">
        <w:rPr>
          <w:lang w:val="uk-UA"/>
        </w:rPr>
        <w:t>и;</w:t>
      </w:r>
    </w:p>
    <w:p w:rsidR="00CC011E" w:rsidRPr="00C044E2" w:rsidRDefault="00CC011E" w:rsidP="00C044E2">
      <w:pPr>
        <w:pStyle w:val="a5"/>
        <w:spacing w:before="0" w:beforeAutospacing="0" w:after="0" w:afterAutospacing="0"/>
        <w:ind w:firstLine="300"/>
        <w:jc w:val="both"/>
        <w:rPr>
          <w:lang w:val="uk-UA"/>
        </w:rPr>
      </w:pPr>
      <w:r w:rsidRPr="00C044E2">
        <w:rPr>
          <w:lang w:val="uk-UA"/>
        </w:rPr>
        <w:t xml:space="preserve">Коваль Тетяна Євгеніївна, заступник начальника управління ДКСУ у </w:t>
      </w:r>
      <w:proofErr w:type="spellStart"/>
      <w:r w:rsidRPr="00C044E2">
        <w:rPr>
          <w:lang w:val="uk-UA"/>
        </w:rPr>
        <w:t>Сватівському</w:t>
      </w:r>
      <w:proofErr w:type="spellEnd"/>
      <w:r w:rsidRPr="00C044E2">
        <w:rPr>
          <w:lang w:val="uk-UA"/>
        </w:rPr>
        <w:t xml:space="preserve"> районі Луганської області;</w:t>
      </w:r>
    </w:p>
    <w:p w:rsidR="00E82BE6" w:rsidRPr="00C044E2" w:rsidRDefault="00E82BE6" w:rsidP="00C044E2">
      <w:pPr>
        <w:pStyle w:val="a5"/>
        <w:spacing w:before="0" w:beforeAutospacing="0" w:after="0" w:afterAutospacing="0"/>
        <w:ind w:firstLine="300"/>
        <w:jc w:val="both"/>
        <w:rPr>
          <w:lang w:val="uk-UA"/>
        </w:rPr>
      </w:pPr>
      <w:r w:rsidRPr="00C044E2">
        <w:rPr>
          <w:lang w:val="uk-UA"/>
        </w:rPr>
        <w:t xml:space="preserve">Пономарьова Галина Вікторівна, начальник відділу фінансів і економічного аналізу управління фінансів </w:t>
      </w:r>
      <w:proofErr w:type="spellStart"/>
      <w:r w:rsidRPr="00C044E2">
        <w:rPr>
          <w:lang w:val="uk-UA"/>
        </w:rPr>
        <w:t>Сватівської</w:t>
      </w:r>
      <w:proofErr w:type="spellEnd"/>
      <w:r w:rsidRPr="00C044E2">
        <w:rPr>
          <w:lang w:val="uk-UA"/>
        </w:rPr>
        <w:t xml:space="preserve"> РДА.</w:t>
      </w:r>
    </w:p>
    <w:p w:rsidR="002908C7" w:rsidRPr="00C044E2" w:rsidRDefault="00CC011E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3</w:t>
      </w:r>
      <w:r w:rsidR="002908C7" w:rsidRPr="00C044E2">
        <w:rPr>
          <w:lang w:val="uk-UA"/>
        </w:rPr>
        <w:t>. Умовами розміщення тимчасово вільних коштів міського бюджету на вкладних (депозитних) рахунках у банках є:</w:t>
      </w:r>
    </w:p>
    <w:p w:rsidR="002908C7" w:rsidRPr="00C044E2" w:rsidRDefault="002908C7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 xml:space="preserve">1) визначення у договорі банківського вкладу (депозиту) між </w:t>
      </w:r>
      <w:proofErr w:type="spellStart"/>
      <w:r w:rsidR="00CC011E" w:rsidRPr="00C044E2">
        <w:rPr>
          <w:lang w:val="uk-UA"/>
        </w:rPr>
        <w:t>Сватівською</w:t>
      </w:r>
      <w:proofErr w:type="spellEnd"/>
      <w:r w:rsidR="00CC011E" w:rsidRPr="00C044E2">
        <w:rPr>
          <w:lang w:val="uk-UA"/>
        </w:rPr>
        <w:t xml:space="preserve"> </w:t>
      </w:r>
      <w:r w:rsidRPr="00C044E2">
        <w:rPr>
          <w:lang w:val="uk-UA"/>
        </w:rPr>
        <w:t>місько</w:t>
      </w:r>
      <w:r w:rsidR="00CC011E" w:rsidRPr="00C044E2">
        <w:rPr>
          <w:lang w:val="uk-UA"/>
        </w:rPr>
        <w:t>ю</w:t>
      </w:r>
      <w:r w:rsidRPr="00C044E2">
        <w:rPr>
          <w:lang w:val="uk-UA"/>
        </w:rPr>
        <w:t xml:space="preserve"> рад</w:t>
      </w:r>
      <w:r w:rsidR="00CC011E" w:rsidRPr="00C044E2">
        <w:rPr>
          <w:lang w:val="uk-UA"/>
        </w:rPr>
        <w:t>ою</w:t>
      </w:r>
      <w:r w:rsidRPr="00C044E2">
        <w:rPr>
          <w:lang w:val="uk-UA"/>
        </w:rPr>
        <w:t xml:space="preserve"> та банком обов’язкових умов щодо права вкладника на повернення вкладу (депозиту) або його частини на першу вимогу вкладника та щодо заборони безспірного списання банком коштів із вкладного (депозитного) рахунка міської ради, а також відповідальності банку в разі неповернення чи несвоєчасного повернення коштів із вкладних (депозитних) рахунків на відповідні рахунки міського бюджету, відкриті в органах Державної казначейської служби, з яких перераховувалися тимчасово вільні кошти для розміщення на вкладних (депозитних) рахунках;</w:t>
      </w:r>
    </w:p>
    <w:p w:rsidR="00C044E2" w:rsidRDefault="002908C7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 xml:space="preserve">2) розміщення на конкурсних засадах тимчасово вільних коштів міського бюджету у банках, у яких держава прямо та/або опосередковано володіє 75 чи більше відсотками статутного капіталу та/або голосів та до яких протягом останнього року Національний </w:t>
      </w:r>
    </w:p>
    <w:p w:rsidR="00C044E2" w:rsidRDefault="00C044E2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</w:p>
    <w:p w:rsidR="00C044E2" w:rsidRDefault="00C044E2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</w:p>
    <w:p w:rsidR="00C044E2" w:rsidRDefault="00C044E2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</w:p>
    <w:p w:rsidR="002908C7" w:rsidRPr="00C044E2" w:rsidRDefault="002908C7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банк не застосовував таких заходів, як обмеження, зупинення чи припинення здійснення окремих видів операцій та віднесення банку до категорії проблемних або неплатоспроможних;</w:t>
      </w:r>
    </w:p>
    <w:p w:rsidR="002908C7" w:rsidRPr="00C044E2" w:rsidRDefault="002908C7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3) відсутність на дату розміщення тимчасово вільних коштів простроченої кредиторської заборгованості за відповідним фондом міського бюджету (відповідними напрямами його використання), крім тієї, що виникла внаслідок недоотримання коштів субвенцій з державного бюджету та бюджетів інших рівнів;</w:t>
      </w:r>
    </w:p>
    <w:p w:rsidR="002908C7" w:rsidRPr="00C044E2" w:rsidRDefault="002908C7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4) відсутність на дату розміщення тимчасово вільних коштів загального фонду міського бюджету непогашених середньострокових позик, отриманих за рахунок коштів єдиного казначейського рахунка в поточному бюджетному періоді;</w:t>
      </w:r>
    </w:p>
    <w:p w:rsidR="002908C7" w:rsidRPr="00C044E2" w:rsidRDefault="002908C7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5) тимчасово вільні кошти міського бюджету можуть розміщуватися в установах банків на вкладних (депозитних) рахунках лише у межах поточного бюджетного року та повинні бути повернені на рахунки міського бюджету, з яких вони перераховувалися, не пізніше ніж за 10 днів до закінчення такого бюджетного періоду.</w:t>
      </w:r>
    </w:p>
    <w:p w:rsidR="002908C7" w:rsidRPr="00C044E2" w:rsidRDefault="00CC011E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4</w:t>
      </w:r>
      <w:r w:rsidR="002908C7" w:rsidRPr="00C044E2">
        <w:rPr>
          <w:lang w:val="uk-UA"/>
        </w:rPr>
        <w:t>. Встановити, що для участі у конкурсі учасник конкурсу подає на розгляд конкурсної комісії заявку-пропозицію</w:t>
      </w:r>
      <w:r w:rsidR="008A41EE" w:rsidRPr="00C044E2">
        <w:rPr>
          <w:lang w:val="uk-UA"/>
        </w:rPr>
        <w:t xml:space="preserve"> протягом чотирнадцяти ка</w:t>
      </w:r>
      <w:r w:rsidR="00E82BE6" w:rsidRPr="00C044E2">
        <w:rPr>
          <w:lang w:val="uk-UA"/>
        </w:rPr>
        <w:t>лендарних днів з дня оголошення конкурсу.</w:t>
      </w:r>
      <w:r w:rsidR="002908C7" w:rsidRPr="00C044E2">
        <w:rPr>
          <w:lang w:val="uk-UA"/>
        </w:rPr>
        <w:t xml:space="preserve"> </w:t>
      </w:r>
    </w:p>
    <w:p w:rsidR="002908C7" w:rsidRPr="00C044E2" w:rsidRDefault="008A41EE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5</w:t>
      </w:r>
      <w:r w:rsidR="002908C7" w:rsidRPr="00C044E2">
        <w:rPr>
          <w:lang w:val="uk-UA"/>
        </w:rPr>
        <w:t>. Конкурсній комісії з питань розміщення тимчасово вільних коштів міського бюджету на вкладних (депозитних) рахунках у банках на засіданні протягом п’яти робочих днів з дати закінчення подання банками пропозицій, на конкурсних умовах визначити банківську установу з найбільш вигідними умовами для розміщення тимчасово вільних коштів міського бюджету на депозитних рахунках.</w:t>
      </w:r>
    </w:p>
    <w:p w:rsidR="002908C7" w:rsidRPr="00C044E2" w:rsidRDefault="00E82BE6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6</w:t>
      </w:r>
      <w:r w:rsidR="002908C7" w:rsidRPr="00C044E2">
        <w:rPr>
          <w:lang w:val="uk-UA"/>
        </w:rPr>
        <w:t>. Засідання конкурсної комісії вважається правомочним, якщо на ньому присутні не менш як дві третини її членів. Рішення комісії приймається простою більшістю голосів членів комісії, присутніх на її засіданні. У разі рівного розподілу голосів вирішальним є голос голови конкурсної комісії.</w:t>
      </w:r>
    </w:p>
    <w:p w:rsidR="002908C7" w:rsidRPr="00C044E2" w:rsidRDefault="002908C7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Конкурсна комісія має право звертатися до установ банків, які подали пропозиції, за роз’ясненнями та наданням додаткової інформації.</w:t>
      </w:r>
    </w:p>
    <w:p w:rsidR="002908C7" w:rsidRPr="00C044E2" w:rsidRDefault="002908C7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Використання відомостей, що містяться у пропозиціях банків, здійснюється з додержанням вимог законодавства.</w:t>
      </w:r>
    </w:p>
    <w:p w:rsidR="002908C7" w:rsidRPr="00C044E2" w:rsidRDefault="002908C7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Інформація, що стосується розгляду, пояснення, оцінки та порівняння пропозицій, є конфіденційною.</w:t>
      </w:r>
    </w:p>
    <w:p w:rsidR="002908C7" w:rsidRPr="00C044E2" w:rsidRDefault="002908C7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Переможцем конкурсу визнається банк, який за рівних умов запропонував найвищу процентну ставку за вкладом (депозитом) на відповідний строк.</w:t>
      </w:r>
    </w:p>
    <w:p w:rsidR="002908C7" w:rsidRPr="00C044E2" w:rsidRDefault="002908C7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Рішення конкурсної комісії оформляється протоколом, який підписується всіма її членами, що брали участь у голосуванні. У разі незгоди з рішенням член комісії може письмово викласти свою позицію, що додається до протоколу засідання комісії.</w:t>
      </w:r>
    </w:p>
    <w:p w:rsidR="002908C7" w:rsidRPr="00C044E2" w:rsidRDefault="00E82BE6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7</w:t>
      </w:r>
      <w:r w:rsidR="002908C7" w:rsidRPr="00C044E2">
        <w:rPr>
          <w:lang w:val="uk-UA"/>
        </w:rPr>
        <w:t>. На підставі рішення конкурсної комісії укла</w:t>
      </w:r>
      <w:r w:rsidR="00C24A53" w:rsidRPr="00C044E2">
        <w:rPr>
          <w:lang w:val="uk-UA"/>
        </w:rPr>
        <w:t>дається</w:t>
      </w:r>
      <w:r w:rsidR="002908C7" w:rsidRPr="00C044E2">
        <w:rPr>
          <w:lang w:val="uk-UA"/>
        </w:rPr>
        <w:t xml:space="preserve"> договір банківського вкладу (депозиту) з банком.</w:t>
      </w:r>
    </w:p>
    <w:p w:rsidR="002908C7" w:rsidRPr="00C044E2" w:rsidRDefault="002908C7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У разі, коли банк, що визнаний переможцем, відмовляється від укладення договору банківського вкладу (депозиту), конкурсна комісія має право визначити інший банк, розглянувши протягом трьох робочих днів подані пропозиції повторно.</w:t>
      </w:r>
    </w:p>
    <w:p w:rsidR="002908C7" w:rsidRPr="00C044E2" w:rsidRDefault="00C24A53" w:rsidP="00C044E2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C044E2">
        <w:rPr>
          <w:lang w:val="uk-UA"/>
        </w:rPr>
        <w:t>8</w:t>
      </w:r>
      <w:r w:rsidR="002908C7" w:rsidRPr="00C044E2">
        <w:rPr>
          <w:lang w:val="uk-UA"/>
        </w:rPr>
        <w:t xml:space="preserve">. Укладення </w:t>
      </w:r>
      <w:proofErr w:type="spellStart"/>
      <w:r w:rsidRPr="00C044E2">
        <w:rPr>
          <w:lang w:val="uk-UA"/>
        </w:rPr>
        <w:t>Сватівської</w:t>
      </w:r>
      <w:proofErr w:type="spellEnd"/>
      <w:r w:rsidR="002908C7" w:rsidRPr="00C044E2">
        <w:rPr>
          <w:lang w:val="uk-UA"/>
        </w:rPr>
        <w:t xml:space="preserve"> міської ради договору банківського вкладу (депозиту) є підставою для внесення відповідних змін до помісячного розпису фінансування міського бюджету в установленому порядку.</w:t>
      </w:r>
    </w:p>
    <w:p w:rsidR="00C24A53" w:rsidRPr="00C044E2" w:rsidRDefault="00C24A53" w:rsidP="00C044E2">
      <w:pPr>
        <w:ind w:firstLine="708"/>
        <w:jc w:val="both"/>
        <w:rPr>
          <w:sz w:val="24"/>
          <w:szCs w:val="24"/>
          <w:lang w:val="uk-UA"/>
        </w:rPr>
      </w:pPr>
      <w:r w:rsidRPr="00C044E2">
        <w:rPr>
          <w:lang w:val="uk-UA"/>
        </w:rPr>
        <w:t>9</w:t>
      </w:r>
      <w:r w:rsidR="002908C7" w:rsidRPr="00C044E2">
        <w:rPr>
          <w:lang w:val="uk-UA"/>
        </w:rPr>
        <w:t xml:space="preserve">. </w:t>
      </w:r>
      <w:r w:rsidRPr="00C044E2">
        <w:rPr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бюджету, соціально – економічного розвитку, промисловості, підприємництва та регуляторної політики.</w:t>
      </w:r>
    </w:p>
    <w:p w:rsidR="00CC0F2F" w:rsidRPr="00C044E2" w:rsidRDefault="003A7AC5" w:rsidP="00C044E2">
      <w:pPr>
        <w:pStyle w:val="a5"/>
        <w:spacing w:before="0" w:beforeAutospacing="0" w:after="0" w:afterAutospacing="0"/>
        <w:ind w:firstLine="300"/>
        <w:jc w:val="both"/>
        <w:rPr>
          <w:lang w:val="uk-UA"/>
        </w:rPr>
      </w:pPr>
    </w:p>
    <w:p w:rsidR="00C24A53" w:rsidRPr="00C044E2" w:rsidRDefault="00C24A53" w:rsidP="00C044E2">
      <w:pPr>
        <w:jc w:val="both"/>
        <w:rPr>
          <w:b/>
          <w:sz w:val="27"/>
          <w:szCs w:val="27"/>
          <w:lang w:val="uk-UA"/>
        </w:rPr>
      </w:pPr>
      <w:proofErr w:type="spellStart"/>
      <w:r w:rsidRPr="00C044E2">
        <w:rPr>
          <w:b/>
          <w:sz w:val="27"/>
          <w:szCs w:val="27"/>
          <w:lang w:val="uk-UA"/>
        </w:rPr>
        <w:t>Сватівський</w:t>
      </w:r>
      <w:proofErr w:type="spellEnd"/>
      <w:r w:rsidRPr="00C044E2">
        <w:rPr>
          <w:b/>
          <w:sz w:val="27"/>
          <w:szCs w:val="27"/>
          <w:lang w:val="uk-UA"/>
        </w:rPr>
        <w:t xml:space="preserve"> міський голова            </w:t>
      </w:r>
      <w:r w:rsidRPr="00C044E2">
        <w:rPr>
          <w:b/>
          <w:sz w:val="27"/>
          <w:szCs w:val="27"/>
          <w:lang w:val="uk-UA"/>
        </w:rPr>
        <w:tab/>
      </w:r>
      <w:r w:rsidRPr="00C044E2">
        <w:rPr>
          <w:b/>
          <w:sz w:val="27"/>
          <w:szCs w:val="27"/>
          <w:lang w:val="uk-UA"/>
        </w:rPr>
        <w:tab/>
        <w:t xml:space="preserve">           </w:t>
      </w:r>
      <w:r w:rsidRPr="00C044E2">
        <w:rPr>
          <w:b/>
          <w:sz w:val="27"/>
          <w:szCs w:val="27"/>
          <w:lang w:val="uk-UA"/>
        </w:rPr>
        <w:tab/>
        <w:t xml:space="preserve">        </w:t>
      </w:r>
      <w:proofErr w:type="spellStart"/>
      <w:r w:rsidRPr="00C044E2">
        <w:rPr>
          <w:b/>
          <w:sz w:val="27"/>
          <w:szCs w:val="27"/>
          <w:lang w:val="uk-UA"/>
        </w:rPr>
        <w:t>Є.В.Рибалко</w:t>
      </w:r>
      <w:proofErr w:type="spellEnd"/>
    </w:p>
    <w:p w:rsidR="00C24A53" w:rsidRPr="00C044E2" w:rsidRDefault="00C24A53" w:rsidP="00C044E2">
      <w:pPr>
        <w:jc w:val="center"/>
        <w:rPr>
          <w:sz w:val="28"/>
          <w:szCs w:val="28"/>
          <w:lang w:val="uk-UA"/>
        </w:rPr>
      </w:pPr>
    </w:p>
    <w:p w:rsidR="00EF637F" w:rsidRPr="00C044E2" w:rsidRDefault="00EF637F" w:rsidP="00C044E2">
      <w:pPr>
        <w:rPr>
          <w:sz w:val="24"/>
          <w:szCs w:val="24"/>
          <w:lang w:val="uk-UA"/>
        </w:rPr>
      </w:pPr>
    </w:p>
    <w:sectPr w:rsidR="00EF637F" w:rsidRPr="00C044E2" w:rsidSect="00C24A53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D02FF"/>
    <w:multiLevelType w:val="multilevel"/>
    <w:tmpl w:val="E88614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E4C"/>
    <w:rsid w:val="000F5DAA"/>
    <w:rsid w:val="002908C7"/>
    <w:rsid w:val="0030361E"/>
    <w:rsid w:val="00312A0A"/>
    <w:rsid w:val="003A7AC5"/>
    <w:rsid w:val="005D3C1A"/>
    <w:rsid w:val="0064085E"/>
    <w:rsid w:val="00682B4E"/>
    <w:rsid w:val="007E6358"/>
    <w:rsid w:val="008A41EE"/>
    <w:rsid w:val="0095442B"/>
    <w:rsid w:val="00AB5A89"/>
    <w:rsid w:val="00B17613"/>
    <w:rsid w:val="00C044E2"/>
    <w:rsid w:val="00C24A53"/>
    <w:rsid w:val="00CC011E"/>
    <w:rsid w:val="00D50E4C"/>
    <w:rsid w:val="00E82BE6"/>
    <w:rsid w:val="00EF637F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7E47"/>
  <w15:docId w15:val="{6B649358-1CC9-4F4C-AA73-6EAD3DA9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0E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50E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E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2908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8</cp:revision>
  <dcterms:created xsi:type="dcterms:W3CDTF">2017-01-16T11:26:00Z</dcterms:created>
  <dcterms:modified xsi:type="dcterms:W3CDTF">2017-03-14T09:17:00Z</dcterms:modified>
</cp:coreProperties>
</file>